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E9" w:rsidRDefault="008D14E9">
      <w:pPr>
        <w:pStyle w:val="newncpi0"/>
        <w:jc w:val="center"/>
      </w:pPr>
      <w:bookmarkStart w:id="0" w:name="_GoBack"/>
      <w:bookmarkEnd w:id="0"/>
      <w:r>
        <w:rPr>
          <w:rStyle w:val="name"/>
        </w:rPr>
        <w:t>РЕШЕНИЕ </w:t>
      </w:r>
      <w:r>
        <w:rPr>
          <w:rStyle w:val="promulgator"/>
        </w:rPr>
        <w:t>ВЕТКОВСКОГО РАЙОННОГО СОВЕТА ДЕПУТАТОВ</w:t>
      </w:r>
    </w:p>
    <w:p w:rsidR="008D14E9" w:rsidRDefault="008D14E9">
      <w:pPr>
        <w:pStyle w:val="newncpi"/>
        <w:ind w:firstLine="0"/>
        <w:jc w:val="center"/>
      </w:pPr>
      <w:r>
        <w:rPr>
          <w:rStyle w:val="datepr"/>
        </w:rPr>
        <w:t>27 апреля 2012 г.</w:t>
      </w:r>
      <w:r>
        <w:rPr>
          <w:rStyle w:val="number"/>
        </w:rPr>
        <w:t xml:space="preserve"> № 88</w:t>
      </w:r>
    </w:p>
    <w:p w:rsidR="008D14E9" w:rsidRDefault="008D14E9">
      <w:pPr>
        <w:pStyle w:val="1"/>
      </w:pPr>
      <w:r>
        <w:t>О некоторых вопросах аренды недвижимого имущества</w:t>
      </w:r>
    </w:p>
    <w:p w:rsidR="008D14E9" w:rsidRDefault="008D14E9">
      <w:pPr>
        <w:pStyle w:val="changei"/>
      </w:pPr>
      <w:r>
        <w:t>Изменения и дополнения:</w:t>
      </w:r>
    </w:p>
    <w:p w:rsidR="008D14E9" w:rsidRDefault="008D14E9">
      <w:pPr>
        <w:pStyle w:val="changeadd"/>
      </w:pPr>
      <w:r>
        <w:t>Решение Ветковского районного Совета депутатов от 29 октября 2012 г. № 111 (Национальный правовой Интернет-портал Республики Беларусь, 22.02.2013, 9/54743) &lt;D912g0054743&gt;;</w:t>
      </w:r>
    </w:p>
    <w:p w:rsidR="008D14E9" w:rsidRDefault="008D14E9">
      <w:pPr>
        <w:pStyle w:val="changeadd"/>
      </w:pPr>
      <w:r>
        <w:t>Решение Ветковского районного Совета депутатов от 28 ноября 2016 г. № 76 (Национальный правовой Интернет-портал Республики Беларусь, 24.03.2017, 9/82336) &lt;D917g0082336&gt;;</w:t>
      </w:r>
    </w:p>
    <w:p w:rsidR="008D14E9" w:rsidRDefault="008D14E9">
      <w:pPr>
        <w:pStyle w:val="changeadd"/>
      </w:pPr>
      <w:r>
        <w:t>Решение Ветковского районного Совета депутатов от 15 июня 2018 г. № 18 (Национальный правовой Интернет-портал Республики Беларусь, 23.06.2018, 9/90015) &lt;D918g0090015&gt;;</w:t>
      </w:r>
    </w:p>
    <w:p w:rsidR="008D14E9" w:rsidRDefault="008D14E9">
      <w:pPr>
        <w:pStyle w:val="changeadd"/>
      </w:pPr>
      <w:r>
        <w:t>Решение Ветковского районного Совета депутатов от 19 ноября 2018 г. № 28 (Национальный правовой Интернет-портал Республики Беларусь, 28.11.2018, 9/92549) &lt;D918g0092549&gt;</w:t>
      </w:r>
    </w:p>
    <w:p w:rsidR="008D14E9" w:rsidRDefault="008D14E9">
      <w:pPr>
        <w:pStyle w:val="newncpi"/>
      </w:pPr>
      <w:r>
        <w:t> </w:t>
      </w:r>
    </w:p>
    <w:p w:rsidR="008D14E9" w:rsidRDefault="008D14E9">
      <w:pPr>
        <w:pStyle w:val="preamble"/>
      </w:pPr>
      <w:r>
        <w:t>На основании пункта 6 Указа Президента Республики Беларусь от 29 марта 2012 г. № 150 «О некоторых вопросах аренды и безвозмездного пользования имуществом» Ветковский районный Совет депутатов РЕШИЛ:</w:t>
      </w:r>
    </w:p>
    <w:p w:rsidR="008D14E9" w:rsidRDefault="008D14E9">
      <w:pPr>
        <w:pStyle w:val="point"/>
      </w:pPr>
      <w:r>
        <w:t>1. Утвердить прилагаемую Инструкцию о порядке сдачи в аренду капитальных строений (зданий, сооружений), изолированных помещений, машино-мест, их частей, находящихся в собственности Ветковского района.</w:t>
      </w:r>
    </w:p>
    <w:p w:rsidR="008D14E9" w:rsidRDefault="008D14E9">
      <w:pPr>
        <w:pStyle w:val="point"/>
      </w:pPr>
      <w:r>
        <w:t>2. Установить, что:</w:t>
      </w:r>
    </w:p>
    <w:p w:rsidR="008D14E9" w:rsidRDefault="008D14E9">
      <w:pPr>
        <w:pStyle w:val="underpoint"/>
      </w:pPr>
      <w:r>
        <w:t>2.1. Ветковский районный исполнительный комитет (далее – райисполком), управления, отделы райисполкома, сельские исполнительные комитеты, имущество которых находится в собственности Ветковского района, обеспечивают перечисление в районный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собственности Ветковского района (далее – недвижимое имущество),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 Республики Беларусь;</w:t>
      </w:r>
    </w:p>
    <w:p w:rsidR="008D14E9" w:rsidRDefault="008D14E9">
      <w:pPr>
        <w:pStyle w:val="underpoint"/>
      </w:pPr>
      <w:r>
        <w:t xml:space="preserve">2.2. коммунальные унитарные предприятия и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w:t>
      </w:r>
      <w:r>
        <w:lastRenderedPageBreak/>
        <w:t>отношении переданного им в безвозмездное пользование недвижимого имущества обеспечивают перечисление в районный бюджет 50 процентов платы и 25 процентов средств, если иное не предусмотрено законодательными актами Республики Беларусь.</w:t>
      </w:r>
    </w:p>
    <w:p w:rsidR="008D14E9" w:rsidRDefault="008D14E9">
      <w:pPr>
        <w:pStyle w:val="newncpi"/>
      </w:pPr>
      <w:r>
        <w:t>Размер платы и средств, подлежащих перечислению в районный бюджет в соответствии с частью первой настоящего подпункта, определяется после исчисления и вычета начисленного налога на добавленную стоимость;</w:t>
      </w:r>
    </w:p>
    <w:p w:rsidR="008D14E9" w:rsidRDefault="008D14E9">
      <w:pPr>
        <w:pStyle w:val="underpoint"/>
      </w:pPr>
      <w:r>
        <w:t>2.2</w:t>
      </w:r>
      <w:r>
        <w:rPr>
          <w:vertAlign w:val="superscript"/>
        </w:rPr>
        <w:t>1</w:t>
      </w:r>
      <w:r>
        <w:t>. указанные в подпункте 2.1 и части первой подпункта 2.2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8D14E9" w:rsidRDefault="008D14E9">
      <w:pPr>
        <w:pStyle w:val="newncpi"/>
      </w:pPr>
      <w:r>
        <w:t>В случае неосуществления государственной регистрации прав на капитальные строения (здания, сооружения) в установленный в части первой настоящего подпункта срок арендодатель перечисляет в районный бюджет 100 процентов средств начиная с 1 июля 2017 г. либо с месяца, следующего за месяцем, в котором истек шестимесячный срок, установленный в части первой настоящего подпункта для государственной регистрации прав на такое имущество.</w:t>
      </w:r>
    </w:p>
    <w:p w:rsidR="008D14E9" w:rsidRDefault="008D14E9">
      <w:pPr>
        <w:pStyle w:val="newncpi"/>
      </w:pPr>
      <w:r>
        <w:t>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8D14E9" w:rsidRDefault="008D14E9">
      <w:pPr>
        <w:pStyle w:val="underpoint"/>
      </w:pPr>
      <w:r>
        <w:t>2.3. освобождение от перечисления либо изменение размера перечисления</w:t>
      </w:r>
      <w:r>
        <w:rPr>
          <w:i/>
          <w:iCs/>
        </w:rPr>
        <w:t xml:space="preserve"> </w:t>
      </w:r>
      <w:r>
        <w:t>в районный бюджет платы, средств и пеней, указанных в части третьей подпункта 2.9 пункта 2 Указа Президента Республики Беларусь от 29 марта 2012 г. № 150 «О некоторых вопросах аренды и безвозмездного пользования имуществом» (Национальный реестр правовых актов Республики Беларусь, 2012 г., № 39, 1/13414), осуществляется по решению Ветковского районного Совета депутатов;</w:t>
      </w:r>
    </w:p>
    <w:p w:rsidR="008D14E9" w:rsidRDefault="008D14E9">
      <w:pPr>
        <w:pStyle w:val="underpoint"/>
      </w:pPr>
      <w:r>
        <w:t>2.4. подготовка и проведение аукционов по продаже права заключения договоров аренды недвижимого имущества, находящегося в собственности Ветковского района и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районного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8D14E9" w:rsidRDefault="008D14E9">
      <w:pPr>
        <w:pStyle w:val="underpoint"/>
      </w:pPr>
      <w:r>
        <w:t>2.5. имущество, находящееся в собственности Ветковского района, может быть передано в субаренду только с согласия арендодателя и на условиях, предусмотренных в договоре аренды;</w:t>
      </w:r>
    </w:p>
    <w:p w:rsidR="008D14E9" w:rsidRDefault="008D14E9">
      <w:pPr>
        <w:pStyle w:val="underpoint"/>
      </w:pPr>
      <w:r>
        <w:t>2.6. плата и (или) средства перечисляются в доход районного бюджета не позднее 22-го числа месяца, следующего за отчетным;</w:t>
      </w:r>
    </w:p>
    <w:p w:rsidR="008D14E9" w:rsidRDefault="008D14E9">
      <w:pPr>
        <w:pStyle w:val="underpoint"/>
      </w:pPr>
      <w:r>
        <w:lastRenderedPageBreak/>
        <w:t>2.7. неуплата или неполная уплата в районный бюджет платы и средств влечет ответственность, предусмотренную Кодексом Республики Беларусь об административных правонарушениях за нарушение законодательства при распоряжении государственным имуществом;</w:t>
      </w:r>
    </w:p>
    <w:p w:rsidR="008D14E9" w:rsidRDefault="008D14E9">
      <w:pPr>
        <w:pStyle w:val="underpoint"/>
      </w:pPr>
      <w:r>
        <w:t>2.8. контроль за перечислением в районный бюджет платы, средств и пеней, а также за представлением сведений о наличии задолженности, предусмотренных в части третьей подпункта 2.16 пункта 2 Указа Президента Республики Беларусь от 29 марта 2012 г. № 150, осуществляют руководители государственных органов и иных организаций, названных в подпункте 2.1 и части первой подпункта 2.2 настоящего пункта.</w:t>
      </w:r>
    </w:p>
    <w:p w:rsidR="008D14E9" w:rsidRDefault="008D14E9">
      <w:pPr>
        <w:pStyle w:val="snoskiline"/>
      </w:pPr>
      <w:r>
        <w:t>______________________________</w:t>
      </w:r>
    </w:p>
    <w:p w:rsidR="008D14E9" w:rsidRDefault="008D14E9">
      <w:pPr>
        <w:pStyle w:val="snoski"/>
        <w:spacing w:after="240"/>
      </w:pPr>
      <w:r>
        <w:t>*Для целей настоящего решения термин «бюджетная организация» используется в значении, определенном в статье 2 Бюджетного кодекса Республики Беларусь.</w:t>
      </w:r>
    </w:p>
    <w:p w:rsidR="008D14E9" w:rsidRDefault="008D14E9">
      <w:pPr>
        <w:pStyle w:val="point"/>
      </w:pPr>
      <w:r>
        <w:t>3. Утратил силу.</w:t>
      </w:r>
    </w:p>
    <w:p w:rsidR="008D14E9" w:rsidRDefault="008D14E9">
      <w:pPr>
        <w:pStyle w:val="point"/>
      </w:pPr>
      <w:r>
        <w:t>4. Действие настоящего решения не распространяется на государственный жилищный фонд, линейно-кабельные сооружения электросвязи (совокупность подземных трубопроводов и колодцев, предназначенных для прокладки, монтажа и технического обслуживания кабелей электросвязи) и на отношения по передаче имущества в финансовую аренду (лизинг) и по размещению средств наружной рекламы.</w:t>
      </w:r>
    </w:p>
    <w:p w:rsidR="008D14E9" w:rsidRDefault="008D14E9">
      <w:pPr>
        <w:pStyle w:val="point"/>
      </w:pPr>
      <w:r>
        <w:t>5. Опубликовать настоящее решение в газете «Голас Веткаўшчыны».</w:t>
      </w:r>
    </w:p>
    <w:p w:rsidR="008D14E9" w:rsidRDefault="008D14E9">
      <w:pPr>
        <w:pStyle w:val="point"/>
      </w:pPr>
      <w:r>
        <w:t>6. Настоящее решение вступает в силу после его официального опубликования.</w:t>
      </w:r>
    </w:p>
    <w:p w:rsidR="008D14E9" w:rsidRDefault="008D14E9">
      <w:pPr>
        <w:pStyle w:val="newncpi"/>
      </w:pPr>
      <w:r>
        <w:t> </w:t>
      </w:r>
    </w:p>
    <w:tbl>
      <w:tblPr>
        <w:tblStyle w:val="tablencpi"/>
        <w:tblW w:w="5000" w:type="pct"/>
        <w:tblLook w:val="04A0" w:firstRow="1" w:lastRow="0" w:firstColumn="1" w:lastColumn="0" w:noHBand="0" w:noVBand="1"/>
      </w:tblPr>
      <w:tblGrid>
        <w:gridCol w:w="4684"/>
        <w:gridCol w:w="4685"/>
      </w:tblGrid>
      <w:tr w:rsidR="008D14E9">
        <w:tc>
          <w:tcPr>
            <w:tcW w:w="2500" w:type="pct"/>
            <w:tcMar>
              <w:top w:w="0" w:type="dxa"/>
              <w:left w:w="6" w:type="dxa"/>
              <w:bottom w:w="0" w:type="dxa"/>
              <w:right w:w="6" w:type="dxa"/>
            </w:tcMar>
            <w:vAlign w:val="bottom"/>
            <w:hideMark/>
          </w:tcPr>
          <w:p w:rsidR="008D14E9" w:rsidRDefault="008D14E9">
            <w:pPr>
              <w:pStyle w:val="newncpi0"/>
            </w:pPr>
            <w:r>
              <w:rPr>
                <w:rStyle w:val="post"/>
              </w:rPr>
              <w:t>Председатель</w:t>
            </w:r>
          </w:p>
        </w:tc>
        <w:tc>
          <w:tcPr>
            <w:tcW w:w="2500" w:type="pct"/>
            <w:tcMar>
              <w:top w:w="0" w:type="dxa"/>
              <w:left w:w="6" w:type="dxa"/>
              <w:bottom w:w="0" w:type="dxa"/>
              <w:right w:w="6" w:type="dxa"/>
            </w:tcMar>
            <w:vAlign w:val="bottom"/>
            <w:hideMark/>
          </w:tcPr>
          <w:p w:rsidR="008D14E9" w:rsidRDefault="008D14E9">
            <w:pPr>
              <w:pStyle w:val="newncpi0"/>
              <w:jc w:val="right"/>
            </w:pPr>
            <w:r>
              <w:rPr>
                <w:rStyle w:val="pers"/>
              </w:rPr>
              <w:t>Е.И.Чеваньков</w:t>
            </w:r>
          </w:p>
        </w:tc>
      </w:tr>
    </w:tbl>
    <w:p w:rsidR="008D14E9" w:rsidRDefault="008D14E9">
      <w:pPr>
        <w:pStyle w:val="newncpi"/>
      </w:pPr>
      <w:r>
        <w:t> </w:t>
      </w:r>
    </w:p>
    <w:tbl>
      <w:tblPr>
        <w:tblStyle w:val="tablencpi"/>
        <w:tblW w:w="5000" w:type="pct"/>
        <w:tblLook w:val="04A0" w:firstRow="1" w:lastRow="0" w:firstColumn="1" w:lastColumn="0" w:noHBand="0" w:noVBand="1"/>
      </w:tblPr>
      <w:tblGrid>
        <w:gridCol w:w="6911"/>
        <w:gridCol w:w="2458"/>
      </w:tblGrid>
      <w:tr w:rsidR="008D14E9">
        <w:tc>
          <w:tcPr>
            <w:tcW w:w="3688" w:type="pct"/>
            <w:tcMar>
              <w:top w:w="0" w:type="dxa"/>
              <w:left w:w="6" w:type="dxa"/>
              <w:bottom w:w="0" w:type="dxa"/>
              <w:right w:w="6" w:type="dxa"/>
            </w:tcMar>
            <w:hideMark/>
          </w:tcPr>
          <w:p w:rsidR="008D14E9" w:rsidRDefault="008D14E9">
            <w:pPr>
              <w:pStyle w:val="newncpi"/>
            </w:pPr>
            <w:r>
              <w:t> </w:t>
            </w:r>
          </w:p>
        </w:tc>
        <w:tc>
          <w:tcPr>
            <w:tcW w:w="1312" w:type="pct"/>
            <w:tcMar>
              <w:top w:w="0" w:type="dxa"/>
              <w:left w:w="6" w:type="dxa"/>
              <w:bottom w:w="0" w:type="dxa"/>
              <w:right w:w="6" w:type="dxa"/>
            </w:tcMar>
            <w:hideMark/>
          </w:tcPr>
          <w:p w:rsidR="008D14E9" w:rsidRDefault="008D14E9">
            <w:pPr>
              <w:pStyle w:val="capu1"/>
            </w:pPr>
            <w:r>
              <w:t>УТВЕРЖДЕНО</w:t>
            </w:r>
          </w:p>
          <w:p w:rsidR="008D14E9" w:rsidRDefault="008D14E9">
            <w:pPr>
              <w:pStyle w:val="cap1"/>
            </w:pPr>
            <w:r>
              <w:t xml:space="preserve">Решение </w:t>
            </w:r>
            <w:r>
              <w:br/>
              <w:t xml:space="preserve">Ветковского районного </w:t>
            </w:r>
            <w:r>
              <w:br/>
              <w:t>Совета депутатов</w:t>
            </w:r>
          </w:p>
          <w:p w:rsidR="008D14E9" w:rsidRDefault="008D14E9">
            <w:pPr>
              <w:pStyle w:val="cap1"/>
            </w:pPr>
            <w:r>
              <w:t>27.04.2012 № 88</w:t>
            </w:r>
          </w:p>
        </w:tc>
      </w:tr>
    </w:tbl>
    <w:p w:rsidR="008D14E9" w:rsidRDefault="008D14E9">
      <w:pPr>
        <w:pStyle w:val="titleu"/>
      </w:pPr>
      <w:r>
        <w:t>ИНСТРУКЦИЯ</w:t>
      </w:r>
      <w:r>
        <w:br/>
        <w:t>о порядке сдачи в аренду капитальных строений (зданий, сооружений), изолированных помещений, машино-мест, их частей, находящихся в собственности Ветковского района</w:t>
      </w:r>
    </w:p>
    <w:p w:rsidR="008D14E9" w:rsidRDefault="008D14E9">
      <w:pPr>
        <w:pStyle w:val="point"/>
      </w:pPr>
      <w:r>
        <w:t>1. Настоящая Инструкция устанавливает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собственности Ветковского района (далее – недвижимое имущество).</w:t>
      </w:r>
    </w:p>
    <w:p w:rsidR="008D14E9" w:rsidRDefault="008D14E9">
      <w:pPr>
        <w:pStyle w:val="point"/>
      </w:pPr>
      <w:r>
        <w:t>2. Арендодателями недвижимого имущества являются Ветковский районный исполнительный комитет (далее – райисполком), управления, отделы райисполкома, сельские исполнительные комитеты, которым передано имущество, находящееся в собственности Ветковского района, в оперативное управление, коммунальные унитарные предприятия,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республиканские государственно-общественные объединения, которым передано указанное имущество в безвозмездное пользование.</w:t>
      </w:r>
    </w:p>
    <w:p w:rsidR="008D14E9" w:rsidRDefault="008D14E9">
      <w:pPr>
        <w:pStyle w:val="point"/>
      </w:pPr>
      <w:r>
        <w:t xml:space="preserve">3. Решение о сдаче в аренду недвижимого имущества принимается в порядке, установленном решением Ветковского районного Совета депутатов от 29 октября 2012 г. № 111 «О порядке управления и распоряжения имуществом, находящимся в </w:t>
      </w:r>
      <w:r>
        <w:lastRenderedPageBreak/>
        <w:t>собственности Ветковского района» (Национальный правовой Интернет-портал Республики Беларусь, 22.02.2013, 9/54743).</w:t>
      </w:r>
    </w:p>
    <w:p w:rsidR="008D14E9" w:rsidRDefault="008D14E9">
      <w:pPr>
        <w:pStyle w:val="point"/>
      </w:pPr>
      <w:r>
        <w:t>4. Информация об объектах недвижимого имущества, предлагаемых к сдаче в аренду (за исключением объектов недвижимого имущества, предлагаемых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Республики Беларусь, в райисполком для включения в единую информационную базу данных неиспользуемого имущества, предназначенного для продажи и сдачи в аренду, размещенную в сети Интернет.</w:t>
      </w:r>
    </w:p>
    <w:p w:rsidR="008D14E9" w:rsidRDefault="008D14E9">
      <w:pPr>
        <w:pStyle w:val="newncpi"/>
      </w:pPr>
      <w:r>
        <w:t>Персональная ответственность за нарушение порядка информирования, определенного в части первой настоящего пункта, возлагается на руководителей организаций – арендодателей недвижимого имущества.</w:t>
      </w:r>
    </w:p>
    <w:p w:rsidR="008D14E9" w:rsidRDefault="008D14E9">
      <w:pPr>
        <w:pStyle w:val="point"/>
      </w:pPr>
      <w:r>
        <w:t>5.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Инструкции, если иное не установлено Президентом Республики Беларусь.</w:t>
      </w:r>
    </w:p>
    <w:p w:rsidR="008D14E9" w:rsidRDefault="008D14E9">
      <w:pPr>
        <w:pStyle w:val="point"/>
      </w:pPr>
      <w:r>
        <w:t>6. Здания и изолированные помещения, находящиеся в собственности Ветковского района, подлежат сдаче в аренду путем проведения аукциона 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8D14E9" w:rsidRDefault="008D14E9">
      <w:pPr>
        <w:pStyle w:val="newncpi"/>
      </w:pPr>
      <w:r>
        <w:t>Допускается заключение договоров аренды зданий и изолированных помещений, указанных в части первой настоящего пункта, без проведения аукциона в случаях:</w:t>
      </w:r>
    </w:p>
    <w:p w:rsidR="008D14E9" w:rsidRDefault="008D14E9">
      <w:pPr>
        <w:pStyle w:val="newncpi"/>
      </w:pPr>
      <w:r>
        <w:t>признания аукциона в установленном порядке несостоявшимся;</w:t>
      </w:r>
    </w:p>
    <w:p w:rsidR="008D14E9" w:rsidRDefault="008D14E9">
      <w:pPr>
        <w:pStyle w:val="newncpi"/>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части первой настоящего пункта, и населенных пунктов либо конкретных зданий в соответствии с частью второй настоящего пункта;</w:t>
      </w:r>
    </w:p>
    <w:p w:rsidR="008D14E9" w:rsidRDefault="008D14E9">
      <w:pPr>
        <w:pStyle w:val="newncpi"/>
      </w:pPr>
      <w:r>
        <w:t>сдачи в аренду для размещения объектов по оказанию бытовых услуг;</w:t>
      </w:r>
    </w:p>
    <w:p w:rsidR="008D14E9" w:rsidRDefault="008D14E9">
      <w:pPr>
        <w:pStyle w:val="newncpi"/>
      </w:pPr>
      <w:r>
        <w:t>сдачи в аренду для размещения объектов общественного питания с количеством мест не более 25;</w:t>
      </w:r>
    </w:p>
    <w:p w:rsidR="008D14E9" w:rsidRDefault="008D14E9">
      <w:pPr>
        <w:pStyle w:val="newncpi"/>
      </w:pPr>
      <w:r>
        <w:t>сдачи в аренду на условиях почасовой аренды;</w:t>
      </w:r>
    </w:p>
    <w:p w:rsidR="008D14E9" w:rsidRDefault="008D14E9">
      <w:pPr>
        <w:pStyle w:val="newncpi"/>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8D14E9" w:rsidRDefault="008D14E9">
      <w:pPr>
        <w:pStyle w:val="newncpi"/>
      </w:pPr>
      <w:r>
        <w:t>сдачи в аренду частному партнеру для исполнения обязательств, предусмотренных соглашением о государственно-частном партнерстве.</w:t>
      </w:r>
    </w:p>
    <w:p w:rsidR="008D14E9" w:rsidRDefault="008D14E9">
      <w:pPr>
        <w:pStyle w:val="newncpi"/>
      </w:pPr>
      <w:r>
        <w:t>Порядок проведения аукционов по продаже права заключения договоров аренды недвижимого имущества устанавливается райисполкомом.</w:t>
      </w:r>
    </w:p>
    <w:p w:rsidR="008D14E9" w:rsidRDefault="008D14E9">
      <w:pPr>
        <w:pStyle w:val="point"/>
      </w:pPr>
      <w:r>
        <w:lastRenderedPageBreak/>
        <w:t>7. Договор аренды недвижимого имущества должен быть заключен сторонами в течение десяти рабочих дней со дня принятия решения о сдаче его в аренду.</w:t>
      </w:r>
    </w:p>
    <w:p w:rsidR="008D14E9" w:rsidRDefault="008D14E9">
      <w:pPr>
        <w:pStyle w:val="newncpi"/>
      </w:pPr>
      <w:r>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8D14E9" w:rsidRDefault="008D14E9">
      <w:pPr>
        <w:pStyle w:val="point"/>
      </w:pPr>
      <w:r>
        <w:t>8.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8D14E9" w:rsidRDefault="008D14E9">
      <w:pPr>
        <w:pStyle w:val="newncpi"/>
      </w:pPr>
      <w:r>
        <w:t>место и дата составления акта;</w:t>
      </w:r>
    </w:p>
    <w:p w:rsidR="008D14E9" w:rsidRDefault="008D14E9">
      <w:pPr>
        <w:pStyle w:val="newncpi"/>
      </w:pPr>
      <w:r>
        <w:t>регистрационный номер и дата заключения договора аренды;</w:t>
      </w:r>
    </w:p>
    <w:p w:rsidR="008D14E9" w:rsidRDefault="008D14E9">
      <w:pPr>
        <w:pStyle w:val="newncpi"/>
      </w:pPr>
      <w:r>
        <w:t>характеристика состояния передаваемого недвижимого имущества;</w:t>
      </w:r>
    </w:p>
    <w:p w:rsidR="008D14E9" w:rsidRDefault="008D14E9">
      <w:pPr>
        <w:pStyle w:val="newncpi"/>
      </w:pPr>
      <w:r>
        <w:t>сроки и порядок устранения выявленных недостатков и неисправностей.</w:t>
      </w:r>
    </w:p>
    <w:p w:rsidR="008D14E9" w:rsidRDefault="008D14E9">
      <w:pPr>
        <w:pStyle w:val="newncpi"/>
      </w:pPr>
      <w:r>
        <w:t>Передаточный акт подписывается сторонами (их представителями).</w:t>
      </w:r>
    </w:p>
    <w:p w:rsidR="008D14E9" w:rsidRDefault="008D14E9">
      <w:pPr>
        <w:pStyle w:val="point"/>
      </w:pPr>
      <w:r>
        <w:t>9.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8D14E9" w:rsidRDefault="008D14E9">
      <w:pPr>
        <w:pStyle w:val="point"/>
      </w:pPr>
      <w:r>
        <w:t>10. Расчет размера арендной платы осуществляется в порядке, установленном Президентом Республики Беларусь.</w:t>
      </w:r>
    </w:p>
    <w:p w:rsidR="008D14E9" w:rsidRDefault="008D14E9">
      <w:pPr>
        <w:pStyle w:val="point"/>
      </w:pPr>
      <w:r>
        <w:t>11. Арендодатель ведет учет заключенных договоров аренды недвижимого имущества.</w:t>
      </w:r>
    </w:p>
    <w:p w:rsidR="008D14E9" w:rsidRDefault="008D14E9">
      <w:pPr>
        <w:pStyle w:val="point"/>
      </w:pPr>
      <w:r>
        <w:t>12. Исключен.</w:t>
      </w:r>
    </w:p>
    <w:p w:rsidR="008D14E9" w:rsidRDefault="008D14E9">
      <w:pPr>
        <w:pStyle w:val="point"/>
      </w:pPr>
      <w:r>
        <w:t>13. Контроль за соблюдением установленного Инструкцией порядка сдачи в аренду недвижимого имущества осуществляет райисполком, а также другие государственные органы и иные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8D14E9" w:rsidRDefault="008D14E9">
      <w:pPr>
        <w:pStyle w:val="point"/>
      </w:pPr>
      <w:r>
        <w:t>14. За нарушение порядка сдачи в аренду недвижимого имущества арендодатели и арендаторы несут ответственность в соответствии с законодательными актами Республики Беларусь.</w:t>
      </w:r>
    </w:p>
    <w:p w:rsidR="008D14E9" w:rsidRDefault="008D14E9">
      <w:pPr>
        <w:pStyle w:val="newncpi"/>
      </w:pPr>
      <w:r>
        <w:t> </w:t>
      </w:r>
    </w:p>
    <w:p w:rsidR="00696928" w:rsidRDefault="00696928"/>
    <w:sectPr w:rsidR="00696928" w:rsidSect="008D14E9">
      <w:headerReference w:type="even" r:id="rId6"/>
      <w:headerReference w:type="default" r:id="rId7"/>
      <w:footerReference w:type="firs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ED7" w:rsidRDefault="002A2ED7" w:rsidP="008D14E9">
      <w:pPr>
        <w:spacing w:line="240" w:lineRule="auto"/>
      </w:pPr>
      <w:r>
        <w:separator/>
      </w:r>
    </w:p>
  </w:endnote>
  <w:endnote w:type="continuationSeparator" w:id="0">
    <w:p w:rsidR="002A2ED7" w:rsidRDefault="002A2ED7" w:rsidP="008D1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773"/>
    </w:tblGrid>
    <w:tr w:rsidR="008D14E9" w:rsidTr="008D14E9">
      <w:tc>
        <w:tcPr>
          <w:tcW w:w="1800" w:type="dxa"/>
          <w:shd w:val="clear" w:color="auto" w:fill="auto"/>
          <w:vAlign w:val="center"/>
        </w:tcPr>
        <w:p w:rsidR="008D14E9" w:rsidRDefault="008D14E9">
          <w:pPr>
            <w:pStyle w:val="a5"/>
          </w:pPr>
        </w:p>
      </w:tc>
      <w:tc>
        <w:tcPr>
          <w:tcW w:w="7773" w:type="dxa"/>
          <w:shd w:val="clear" w:color="auto" w:fill="auto"/>
          <w:vAlign w:val="center"/>
        </w:tcPr>
        <w:p w:rsidR="008D14E9" w:rsidRPr="008D14E9" w:rsidRDefault="008D14E9">
          <w:pPr>
            <w:pStyle w:val="a5"/>
            <w:rPr>
              <w:rFonts w:ascii="Times New Roman" w:hAnsi="Times New Roman" w:cs="Times New Roman"/>
              <w:i/>
              <w:sz w:val="24"/>
            </w:rPr>
          </w:pPr>
        </w:p>
      </w:tc>
    </w:tr>
  </w:tbl>
  <w:p w:rsidR="008D14E9" w:rsidRDefault="008D14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ED7" w:rsidRDefault="002A2ED7" w:rsidP="008D14E9">
      <w:pPr>
        <w:spacing w:line="240" w:lineRule="auto"/>
      </w:pPr>
      <w:r>
        <w:separator/>
      </w:r>
    </w:p>
  </w:footnote>
  <w:footnote w:type="continuationSeparator" w:id="0">
    <w:p w:rsidR="002A2ED7" w:rsidRDefault="002A2ED7" w:rsidP="008D14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E9" w:rsidRDefault="008D14E9" w:rsidP="008642F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14E9" w:rsidRDefault="008D14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E9" w:rsidRPr="008D14E9" w:rsidRDefault="008D14E9" w:rsidP="008642FE">
    <w:pPr>
      <w:pStyle w:val="a3"/>
      <w:framePr w:wrap="around" w:vAnchor="text" w:hAnchor="margin" w:xAlign="center" w:y="1"/>
      <w:rPr>
        <w:rStyle w:val="a7"/>
        <w:rFonts w:ascii="Times New Roman" w:hAnsi="Times New Roman" w:cs="Times New Roman"/>
        <w:sz w:val="24"/>
      </w:rPr>
    </w:pPr>
    <w:r w:rsidRPr="008D14E9">
      <w:rPr>
        <w:rStyle w:val="a7"/>
        <w:rFonts w:ascii="Times New Roman" w:hAnsi="Times New Roman" w:cs="Times New Roman"/>
        <w:sz w:val="24"/>
      </w:rPr>
      <w:fldChar w:fldCharType="begin"/>
    </w:r>
    <w:r w:rsidRPr="008D14E9">
      <w:rPr>
        <w:rStyle w:val="a7"/>
        <w:rFonts w:ascii="Times New Roman" w:hAnsi="Times New Roman" w:cs="Times New Roman"/>
        <w:sz w:val="24"/>
      </w:rPr>
      <w:instrText xml:space="preserve">PAGE  </w:instrText>
    </w:r>
    <w:r w:rsidRPr="008D14E9">
      <w:rPr>
        <w:rStyle w:val="a7"/>
        <w:rFonts w:ascii="Times New Roman" w:hAnsi="Times New Roman" w:cs="Times New Roman"/>
        <w:sz w:val="24"/>
      </w:rPr>
      <w:fldChar w:fldCharType="separate"/>
    </w:r>
    <w:r w:rsidR="00073C34">
      <w:rPr>
        <w:rStyle w:val="a7"/>
        <w:rFonts w:ascii="Times New Roman" w:hAnsi="Times New Roman" w:cs="Times New Roman"/>
        <w:noProof/>
        <w:sz w:val="24"/>
      </w:rPr>
      <w:t>4</w:t>
    </w:r>
    <w:r w:rsidRPr="008D14E9">
      <w:rPr>
        <w:rStyle w:val="a7"/>
        <w:rFonts w:ascii="Times New Roman" w:hAnsi="Times New Roman" w:cs="Times New Roman"/>
        <w:sz w:val="24"/>
      </w:rPr>
      <w:fldChar w:fldCharType="end"/>
    </w:r>
  </w:p>
  <w:p w:rsidR="008D14E9" w:rsidRPr="008D14E9" w:rsidRDefault="008D14E9">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E9"/>
    <w:rsid w:val="00073C34"/>
    <w:rsid w:val="002A2ED7"/>
    <w:rsid w:val="002C1579"/>
    <w:rsid w:val="00696928"/>
    <w:rsid w:val="008D14E9"/>
    <w:rsid w:val="00E5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9DDD49-DBAE-435B-BCC9-667182FF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D14E9"/>
    <w:pPr>
      <w:spacing w:before="240" w:after="240" w:line="240" w:lineRule="auto"/>
      <w:ind w:right="2268"/>
      <w:jc w:val="left"/>
    </w:pPr>
    <w:rPr>
      <w:rFonts w:ascii="Times New Roman" w:eastAsia="Times New Roman" w:hAnsi="Times New Roman" w:cs="Times New Roman"/>
      <w:b/>
      <w:bCs/>
      <w:sz w:val="28"/>
      <w:szCs w:val="28"/>
      <w:lang w:eastAsia="ru-RU"/>
    </w:rPr>
  </w:style>
  <w:style w:type="paragraph" w:customStyle="1" w:styleId="titleu">
    <w:name w:val="titleu"/>
    <w:basedOn w:val="a"/>
    <w:rsid w:val="008D14E9"/>
    <w:pPr>
      <w:spacing w:before="240" w:after="240" w:line="240" w:lineRule="auto"/>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8D14E9"/>
    <w:pPr>
      <w:spacing w:line="240" w:lineRule="auto"/>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8D14E9"/>
    <w:pPr>
      <w:spacing w:line="240" w:lineRule="auto"/>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8D14E9"/>
    <w:pPr>
      <w:spacing w:line="240" w:lineRule="auto"/>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8D14E9"/>
    <w:pPr>
      <w:spacing w:line="240" w:lineRule="auto"/>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8D14E9"/>
    <w:pPr>
      <w:spacing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8D14E9"/>
    <w:pPr>
      <w:spacing w:line="240" w:lineRule="auto"/>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8D14E9"/>
    <w:pPr>
      <w:spacing w:line="240" w:lineRule="auto"/>
      <w:ind w:left="1021"/>
      <w:jc w:val="left"/>
    </w:pPr>
    <w:rPr>
      <w:rFonts w:ascii="Times New Roman" w:eastAsiaTheme="minorEastAsia" w:hAnsi="Times New Roman" w:cs="Times New Roman"/>
      <w:sz w:val="24"/>
      <w:szCs w:val="24"/>
      <w:lang w:eastAsia="ru-RU"/>
    </w:rPr>
  </w:style>
  <w:style w:type="paragraph" w:customStyle="1" w:styleId="cap1">
    <w:name w:val="cap1"/>
    <w:basedOn w:val="a"/>
    <w:rsid w:val="008D14E9"/>
    <w:pPr>
      <w:spacing w:line="240" w:lineRule="auto"/>
      <w:jc w:val="left"/>
    </w:pPr>
    <w:rPr>
      <w:rFonts w:ascii="Times New Roman" w:eastAsiaTheme="minorEastAsia" w:hAnsi="Times New Roman" w:cs="Times New Roman"/>
      <w:lang w:eastAsia="ru-RU"/>
    </w:rPr>
  </w:style>
  <w:style w:type="paragraph" w:customStyle="1" w:styleId="capu1">
    <w:name w:val="capu1"/>
    <w:basedOn w:val="a"/>
    <w:rsid w:val="008D14E9"/>
    <w:pPr>
      <w:spacing w:after="120" w:line="240" w:lineRule="auto"/>
      <w:jc w:val="left"/>
    </w:pPr>
    <w:rPr>
      <w:rFonts w:ascii="Times New Roman" w:eastAsiaTheme="minorEastAsia" w:hAnsi="Times New Roman" w:cs="Times New Roman"/>
      <w:lang w:eastAsia="ru-RU"/>
    </w:rPr>
  </w:style>
  <w:style w:type="paragraph" w:customStyle="1" w:styleId="newncpi">
    <w:name w:val="newncpi"/>
    <w:basedOn w:val="a"/>
    <w:rsid w:val="008D14E9"/>
    <w:pPr>
      <w:spacing w:line="240" w:lineRule="auto"/>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8D14E9"/>
    <w:pPr>
      <w:spacing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D14E9"/>
    <w:rPr>
      <w:rFonts w:ascii="Times New Roman" w:hAnsi="Times New Roman" w:cs="Times New Roman" w:hint="default"/>
      <w:caps/>
    </w:rPr>
  </w:style>
  <w:style w:type="character" w:customStyle="1" w:styleId="promulgator">
    <w:name w:val="promulgator"/>
    <w:basedOn w:val="a0"/>
    <w:rsid w:val="008D14E9"/>
    <w:rPr>
      <w:rFonts w:ascii="Times New Roman" w:hAnsi="Times New Roman" w:cs="Times New Roman" w:hint="default"/>
      <w:caps/>
    </w:rPr>
  </w:style>
  <w:style w:type="character" w:customStyle="1" w:styleId="datepr">
    <w:name w:val="datepr"/>
    <w:basedOn w:val="a0"/>
    <w:rsid w:val="008D14E9"/>
    <w:rPr>
      <w:rFonts w:ascii="Times New Roman" w:hAnsi="Times New Roman" w:cs="Times New Roman" w:hint="default"/>
    </w:rPr>
  </w:style>
  <w:style w:type="character" w:customStyle="1" w:styleId="number">
    <w:name w:val="number"/>
    <w:basedOn w:val="a0"/>
    <w:rsid w:val="008D14E9"/>
    <w:rPr>
      <w:rFonts w:ascii="Times New Roman" w:hAnsi="Times New Roman" w:cs="Times New Roman" w:hint="default"/>
    </w:rPr>
  </w:style>
  <w:style w:type="character" w:customStyle="1" w:styleId="post">
    <w:name w:val="post"/>
    <w:basedOn w:val="a0"/>
    <w:rsid w:val="008D14E9"/>
    <w:rPr>
      <w:rFonts w:ascii="Times New Roman" w:hAnsi="Times New Roman" w:cs="Times New Roman" w:hint="default"/>
      <w:b/>
      <w:bCs/>
      <w:sz w:val="22"/>
      <w:szCs w:val="22"/>
    </w:rPr>
  </w:style>
  <w:style w:type="character" w:customStyle="1" w:styleId="pers">
    <w:name w:val="pers"/>
    <w:basedOn w:val="a0"/>
    <w:rsid w:val="008D14E9"/>
    <w:rPr>
      <w:rFonts w:ascii="Times New Roman" w:hAnsi="Times New Roman" w:cs="Times New Roman" w:hint="default"/>
      <w:b/>
      <w:bCs/>
      <w:sz w:val="22"/>
      <w:szCs w:val="22"/>
    </w:rPr>
  </w:style>
  <w:style w:type="table" w:customStyle="1" w:styleId="tablencpi">
    <w:name w:val="tablencpi"/>
    <w:basedOn w:val="a1"/>
    <w:rsid w:val="008D14E9"/>
    <w:pPr>
      <w:spacing w:line="240" w:lineRule="auto"/>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8D14E9"/>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8D14E9"/>
  </w:style>
  <w:style w:type="paragraph" w:styleId="a5">
    <w:name w:val="footer"/>
    <w:basedOn w:val="a"/>
    <w:link w:val="a6"/>
    <w:uiPriority w:val="99"/>
    <w:semiHidden/>
    <w:unhideWhenUsed/>
    <w:rsid w:val="008D14E9"/>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8D14E9"/>
  </w:style>
  <w:style w:type="character" w:styleId="a7">
    <w:name w:val="page number"/>
    <w:basedOn w:val="a0"/>
    <w:uiPriority w:val="99"/>
    <w:semiHidden/>
    <w:unhideWhenUsed/>
    <w:rsid w:val="008D14E9"/>
  </w:style>
  <w:style w:type="table" w:styleId="a8">
    <w:name w:val="Table Grid"/>
    <w:basedOn w:val="a1"/>
    <w:uiPriority w:val="59"/>
    <w:rsid w:val="008D14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2266</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2021-05-26T06:09:00Z</dcterms:created>
  <dcterms:modified xsi:type="dcterms:W3CDTF">2021-05-26T06:09:00Z</dcterms:modified>
</cp:coreProperties>
</file>